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uke-14"/>
    <w:p>
      <w:pPr>
        <w:pStyle w:val="Heading1"/>
      </w:pPr>
      <w:r>
        <w:t xml:space="preserve">Homiletics Analysis: Luke 14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Luke 14 is a unified literary and theological composition set almost entirely at a Sabbath dinner in the house of a prominent Pharisee (v. 1). Jesus moves through the chapter as both guest and teacher, but his manner of engagement is confrontational throughout — he is being</w:t>
      </w:r>
      <w:r>
        <w:t xml:space="preserve"> </w:t>
      </w:r>
      <w:r>
        <w:t xml:space="preserve">“watched carefully”</w:t>
      </w:r>
      <w:r>
        <w:t xml:space="preserve"> </w:t>
      </w:r>
      <w:r>
        <w:t xml:space="preserve">(v. 1), and he watches back. The chapter falls into four movements: a Sabbath healing and controversy (vv. 1–6), a pair of linked teachings on humility at the table (vv. 7–11) and proper guest lists (vv. 12–14), the Parable of the Great Banquet (vv. 15–24), and a closing section on the cost of discipleship (vv. 25–35). These movements are not loosely associated — they are organized around a single controlling question that the chapter poses and answers:</w:t>
      </w:r>
      <w:r>
        <w:t xml:space="preserve"> </w:t>
      </w:r>
      <w:r>
        <w:rPr>
          <w:i/>
          <w:iCs/>
        </w:rPr>
        <w:t xml:space="preserve">Who will be at the table in the kingdom of God, and why?</w:t>
      </w:r>
      <w:r>
        <w:t xml:space="preserve"> </w:t>
      </w:r>
      <w:r>
        <w:t xml:space="preserve">The dinner setting provides the structural frame; the theology of reversal provides the thematic spine. Self-exaltation leads to exclusion; humility and radical openness to grace lead to inclusion. The parable of the banquet is the chapter’s center of gravity, but the surrounding material is not decorative — it prepares for and applies the parable’s verdict.</w:t>
      </w:r>
    </w:p>
    <w:p>
      <w:pPr>
        <w:pStyle w:val="BodyText"/>
      </w:pPr>
      <w:r>
        <w:rPr>
          <w:b/>
          <w:bCs/>
        </w:rPr>
        <w:t xml:space="preserve">This Text — Intent</w:t>
      </w:r>
    </w:p>
    <w:p>
      <w:pPr>
        <w:pStyle w:val="BodyText"/>
      </w:pPr>
      <w:r>
        <w:t xml:space="preserve">God is seeking, through Luke 14, to expose the fundamental inversion that the kingdom of God performs on every human calculus of status, belonging, and worthiness. The chapter’s intent is not merely to inform the reader that God values humility — it is to confront every form of self-managed religious respectability and produce crisis. The dinner guests, the religious leaders, and the crowd following Jesus are each addressed in turn, and each is confronted with the same question:</w:t>
      </w:r>
      <w:r>
        <w:t xml:space="preserve"> </w:t>
      </w:r>
      <w:r>
        <w:rPr>
          <w:i/>
          <w:iCs/>
        </w:rPr>
        <w:t xml:space="preserve">Are you actually positioned to receive what God is offering?</w:t>
      </w:r>
      <w:r>
        <w:t xml:space="preserve"> </w:t>
      </w:r>
      <w:r>
        <w:t xml:space="preserve">The chapter intends to dislodge the reader from any confidence in social standing, religious pedigree, or measured cost-counting as a basis for kingdom participation, and to replace that misplaced confidence with a radical, unconditional response to the divine invitation. The closing salt metaphor (vv. 34–35) underscores the stakes: a discipleship that hedges its bets is no discipleship at all.</w:t>
      </w:r>
    </w:p>
    <w:p>
      <w:r>
        <w:pict>
          <v:rect style="width:0;height:1.5pt" o:hralign="center" o:hrstd="t" o:hr="t"/>
        </w:pict>
      </w:r>
    </w:p>
    <w:p>
      <w:pPr>
        <w:pStyle w:val="FirstParagraph"/>
      </w:pPr>
      <w:r>
        <w:rPr>
          <w:b/>
          <w:bCs/>
        </w:rPr>
        <w:t xml:space="preserve">Subject Sentence:</w:t>
      </w:r>
      <w:r>
        <w:t xml:space="preserve"> </w:t>
      </w:r>
      <w:r>
        <w:t xml:space="preserve">The kingdom of God inverts every human hierarchy of worthiness — the self-exalted are excluded, the humble and outcast are welcomed.</w:t>
      </w:r>
    </w:p>
    <w:p>
      <w:r>
        <w:pict>
          <v:rect style="width:0;height:1.5pt" o:hralign="center" o:hrstd="t" o:hr="t"/>
        </w:pict>
      </w:r>
    </w:p>
    <w:p>
      <w:pPr>
        <w:pStyle w:val="FirstParagraph"/>
      </w:pPr>
      <w:r>
        <w:rPr>
          <w:b/>
          <w:bCs/>
        </w:rPr>
        <w:t xml:space="preserve">Primary Claim:</w:t>
      </w:r>
      <w:r>
        <w:t xml:space="preserve"> </w:t>
      </w:r>
      <w:r>
        <w:t xml:space="preserve">God is confronting every form of self-managed religious respectability and calling the reader to a radical, unconditional response to the kingdom invitation — because the kingdom belongs to those who know they have nothing to bring, not to those who have calculated what attending will cost them.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Humility Teachings (vv. 7–14) — Practical Wisdom or Eschatological Reversal?</w:t>
      </w:r>
    </w:p>
    <w:p>
      <w:pPr>
        <w:pStyle w:val="BodyText"/>
      </w:pPr>
      <w:r>
        <w:t xml:space="preserve">The most common misreading of verses 7–14 is to treat Jesus’s counsel about seating and guest lists as social wisdom — a kind of first-century advice column on how to avoid embarrassment and cultivate generosity. This reading is superficially available from the text (the proverb about taking a lower seat does sound like Proverbs 25:6–7), and some traditions have read it primarily as ethical instruction in community formation. The Wesleyan tradition in particular has emphasized the practical social ethics here — care for the poor, the crippled, the blind, and the lame as a constitutive community practice. This emphasis is not wrong as far as it goes, and it should be acknowledged: Jesus</w:t>
      </w:r>
      <w:r>
        <w:t xml:space="preserve"> </w:t>
      </w:r>
      <w:r>
        <w:rPr>
          <w:i/>
          <w:iCs/>
        </w:rPr>
        <w:t xml:space="preserve">does</w:t>
      </w:r>
      <w:r>
        <w:t xml:space="preserve"> </w:t>
      </w:r>
      <w:r>
        <w:t xml:space="preserve">intend a reordering of social hospitality.</w:t>
      </w:r>
    </w:p>
    <w:p>
      <w:pPr>
        <w:pStyle w:val="BodyText"/>
      </w:pPr>
      <w:r>
        <w:t xml:space="preserve">However, the text resists reduction to social ethics. Luke’s editorial note that Jesus</w:t>
      </w:r>
      <w:r>
        <w:t xml:space="preserve"> </w:t>
      </w:r>
      <w:r>
        <w:t xml:space="preserve">“noticed how the guests chose the places of honor”</w:t>
      </w:r>
      <w:r>
        <w:t xml:space="preserve"> </w:t>
      </w:r>
      <w:r>
        <w:t xml:space="preserve">(v. 7) introduces the teaching not as a social observation but as a parabolic confrontation — Luke explicitly says Jesus</w:t>
      </w:r>
      <w:r>
        <w:t xml:space="preserve"> </w:t>
      </w:r>
      <w:r>
        <w:t xml:space="preserve">“told them a parable”</w:t>
      </w:r>
      <w:r>
        <w:t xml:space="preserve"> </w:t>
      </w:r>
      <w:r>
        <w:t xml:space="preserve">(v. 7). The punchline is eschatological:</w:t>
      </w:r>
      <w:r>
        <w:t xml:space="preserve"> </w:t>
      </w:r>
      <w:r>
        <w:t xml:space="preserve">“everyone who exalts himself will be humbled, and he who humbles himself will be exalted”</w:t>
      </w:r>
      <w:r>
        <w:t xml:space="preserve"> </w:t>
      </w:r>
      <w:r>
        <w:t xml:space="preserve">(v. 11). This is not advice about how to navigate dinner parties — it is a statement about the final verdict of God. The guest list instruction of verses 12–14 ends identically:</w:t>
      </w:r>
      <w:r>
        <w:t xml:space="preserve"> </w:t>
      </w:r>
      <w:r>
        <w:t xml:space="preserve">“you will be repaid at the resurrection of the just”</w:t>
      </w:r>
      <w:r>
        <w:t xml:space="preserve"> </w:t>
      </w:r>
      <w:r>
        <w:t xml:space="preserve">(v. 14). The Reformed reading is preferred here: these teachings are parabolically structured confrontations with the self-justifying logic of the religious establishment, framed eschatologically, not social-ethical advice with a theological garnish.</w:t>
      </w:r>
    </w:p>
    <w:p>
      <w:pPr>
        <w:pStyle w:val="BodyText"/>
      </w:pPr>
      <w:r>
        <w:rPr>
          <w:b/>
          <w:bCs/>
        </w:rPr>
        <w:t xml:space="preserve">The Parable of the Great Banquet (vv. 15–24) — Israel, the Church, and the Gentiles</w:t>
      </w:r>
    </w:p>
    <w:p>
      <w:pPr>
        <w:pStyle w:val="BodyText"/>
      </w:pPr>
      <w:r>
        <w:t xml:space="preserve">The parable’s three-stage invitation structure has generated significant interpretive divergence. Dispensational interpreters often read the first group (those who declined, vv. 18–20) as Israel rejecting the Messiah, the second group (the poor, crippled, blind, and lame, v. 21) as believing Israel receiving the gospel, and the third group (those from the highways and hedges, v. 23) as Gentiles. This reading has surface plausibility given Luke’s broader Israel/Gentile narrative arc (especially in Acts), and the canonical instinct to read Israel as the primary addressee of the initial invitation deserves acknowledgment. The Dispensational reading helpfully highlights that the passage has genuine salvation-historical freight.</w:t>
      </w:r>
    </w:p>
    <w:p>
      <w:pPr>
        <w:pStyle w:val="BodyText"/>
      </w:pPr>
      <w:r>
        <w:t xml:space="preserve">However, the parable as Jesus delivers it does not require or support a neat Israel/Church/Gentile tripartite structure. The guests in Luke’s account are identified not by ethnic or national categories but by</w:t>
      </w:r>
      <w:r>
        <w:t xml:space="preserve"> </w:t>
      </w:r>
      <w:r>
        <w:rPr>
          <w:i/>
          <w:iCs/>
        </w:rPr>
        <w:t xml:space="preserve">social</w:t>
      </w:r>
      <w:r>
        <w:t xml:space="preserve"> </w:t>
      </w:r>
      <w:r>
        <w:t xml:space="preserve">categories — poor, crippled, blind, lame, and those on the roads and lanes. These are the categories Jesus has already established in verses 12–14 as the proper guest list for a kingdom-shaped banquet. The parable is primarily a judgment on</w:t>
      </w:r>
      <w:r>
        <w:t xml:space="preserve"> </w:t>
      </w:r>
      <w:r>
        <w:rPr>
          <w:i/>
          <w:iCs/>
        </w:rPr>
        <w:t xml:space="preserve">self-sufficiency and polite religious excuse-making</w:t>
      </w:r>
      <w:r>
        <w:t xml:space="preserve">, not a prophetic timeline. Those who are excluded exclude themselves — not because they are Israelites but because they have other priorities (land, oxen, marriage — all legitimate goods elevated to ultimate status). The Reformed and broadly evangelical reading is preferred: the parable confronts any and all who treat the kingdom invitation as one option among many, and celebrates God’s sovereign intention to fill his table regardless.</w:t>
      </w:r>
    </w:p>
    <w:p>
      <w:pPr>
        <w:pStyle w:val="BodyText"/>
      </w:pPr>
      <w:r>
        <w:rPr>
          <w:b/>
          <w:bCs/>
        </w:rPr>
        <w:t xml:space="preserve">The Cost of Discipleship (vv. 25–35) — Literal or Hyperbolic?</w:t>
      </w:r>
    </w:p>
    <w:p>
      <w:pPr>
        <w:pStyle w:val="BodyText"/>
      </w:pPr>
      <w:r>
        <w:t xml:space="preserve">The language of</w:t>
      </w:r>
      <w:r>
        <w:t xml:space="preserve"> </w:t>
      </w:r>
      <w:r>
        <w:t xml:space="preserve">“hating”</w:t>
      </w:r>
      <w:r>
        <w:t xml:space="preserve"> </w:t>
      </w:r>
      <w:r>
        <w:t xml:space="preserve">father, mother, wife, children, brothers, sisters, and even one’s own life (v. 26) has generated both softening interpretations and hardening ones. Some traditions have read this as hyperbolic comparative language —</w:t>
      </w:r>
      <w:r>
        <w:t xml:space="preserve"> </w:t>
      </w:r>
      <w:r>
        <w:t xml:space="preserve">“love less by comparison”</w:t>
      </w:r>
      <w:r>
        <w:t xml:space="preserve"> </w:t>
      </w:r>
      <w:r>
        <w:t xml:space="preserve">— pointing to the Matthean parallel (</w:t>
      </w:r>
      <w:r>
        <w:t xml:space="preserve">“love more than me,”</w:t>
      </w:r>
      <w:r>
        <w:t xml:space="preserve"> </w:t>
      </w:r>
      <w:r>
        <w:t xml:space="preserve">Matthew 10:37) and arguing that Jesus cannot be commanding hatred of one’s family. The Lutheran tradition has sometimes located this in a Law/Gospel frame: the radical demand exposes the impossibility of unaided compliance and drives the hearer to grace.</w:t>
      </w:r>
    </w:p>
    <w:p>
      <w:pPr>
        <w:pStyle w:val="BodyText"/>
      </w:pPr>
      <w:r>
        <w:t xml:space="preserve">The comparative reading (love less by comparison) is defensible and should be acknowledged as a genuine contribution — it rightly notes the hyperbolic register of the passage and guards against wooden literalism. However, the text’s force should not be domesticated. Jesus is not fine-tuning a love hierarchy — he is calling for the kind of unconditional allegiance that will, in specific historical circumstances (and for many of his first hearers, in very concrete ways), require placing loyalty to him above the most fundamental human bonds. The Reformed reading holds both: the language is hyperbolic in register but not trivial in content. The builder and king illustrations (vv. 28–32) confirm this — Jesus is demanding genuine cost-counting, not a sentiment. The salt metaphor (vv. 34–35) closes the chapter with a warning: discipleship that loses its bite is useless. This is not softened by the comparative reading — it is sharpened by it.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Proverbs 25:6–7</w:t>
      </w:r>
      <w:r>
        <w:t xml:space="preserve"> </w:t>
      </w:r>
      <w:r>
        <w:t xml:space="preserve">—</w:t>
      </w:r>
      <w:r>
        <w:t xml:space="preserve"> </w:t>
      </w:r>
      <w:r>
        <w:t xml:space="preserve">“Do not put yourself forward in the king’s presence… it is better to be told</w:t>
      </w:r>
      <w:r>
        <w:t xml:space="preserve"> </w:t>
      </w:r>
      <w:r>
        <w:t xml:space="preserve">‘Come up here’</w:t>
      </w:r>
      <w:r>
        <w:t xml:space="preserve"> </w:t>
      </w:r>
      <w:r>
        <w:t xml:space="preserve">than to be put lower in the presence of a noble.”</w:t>
      </w:r>
      <w:r>
        <w:t xml:space="preserve"> </w:t>
      </w:r>
      <w:r>
        <w:t xml:space="preserve">The Old Testament wisdom tradition provides the background for Jesus’s seating parable, but Jesus radicalizes it — moving from social wisdom to eschatological verdict.</w:t>
      </w:r>
    </w:p>
    <w:p>
      <w:pPr>
        <w:numPr>
          <w:ilvl w:val="0"/>
          <w:numId w:val="1001"/>
        </w:numPr>
      </w:pPr>
      <w:r>
        <w:rPr>
          <w:b/>
          <w:bCs/>
        </w:rPr>
        <w:t xml:space="preserve">Isaiah 25:6–9</w:t>
      </w:r>
      <w:r>
        <w:t xml:space="preserve"> </w:t>
      </w:r>
      <w:r>
        <w:t xml:space="preserve">— The great eschatological banquet on the mountain of the LORD for all peoples, where death is swallowed up. Luke 14’s banquet imagery draws on this prophetic vision — Jesus is not describing a dinner party but inaugurating the feast Isaiah foresaw.</w:t>
      </w:r>
    </w:p>
    <w:p>
      <w:pPr>
        <w:numPr>
          <w:ilvl w:val="0"/>
          <w:numId w:val="1001"/>
        </w:numPr>
      </w:pPr>
      <w:r>
        <w:rPr>
          <w:b/>
          <w:bCs/>
        </w:rPr>
        <w:t xml:space="preserve">Isaiah 61:1–2 / Luke 4:18–19</w:t>
      </w:r>
      <w:r>
        <w:t xml:space="preserve"> </w:t>
      </w:r>
      <w:r>
        <w:t xml:space="preserve">— Jesus’s programmatic declaration at Nazareth (the poor, the captive, the blind, the oppressed) directly parallels the guest list of Luke 14:13, 21. The chapter is the embodied outworking of Jesus’s mission statement.</w:t>
      </w:r>
    </w:p>
    <w:p>
      <w:pPr>
        <w:numPr>
          <w:ilvl w:val="0"/>
          <w:numId w:val="1001"/>
        </w:numPr>
      </w:pPr>
      <w:r>
        <w:rPr>
          <w:b/>
          <w:bCs/>
        </w:rPr>
        <w:t xml:space="preserve">Matthew 10:37–39</w:t>
      </w:r>
      <w:r>
        <w:t xml:space="preserve"> </w:t>
      </w:r>
      <w:r>
        <w:t xml:space="preserve">— The parallel cost-of-discipleship passage provides the comparative</w:t>
      </w:r>
      <w:r>
        <w:t xml:space="preserve"> </w:t>
      </w:r>
      <w:r>
        <w:t xml:space="preserve">“love less”</w:t>
      </w:r>
      <w:r>
        <w:t xml:space="preserve"> </w:t>
      </w:r>
      <w:r>
        <w:t xml:space="preserve">framing that illuminates Luke 14:26 and confirms the hyperbolic register while maintaining the radical demand.</w:t>
      </w:r>
    </w:p>
    <w:p>
      <w:pPr>
        <w:numPr>
          <w:ilvl w:val="0"/>
          <w:numId w:val="1001"/>
        </w:numPr>
      </w:pPr>
      <w:r>
        <w:rPr>
          <w:b/>
          <w:bCs/>
        </w:rPr>
        <w:t xml:space="preserve">Revelation 19:6–9</w:t>
      </w:r>
      <w:r>
        <w:t xml:space="preserve"> </w:t>
      </w:r>
      <w:r>
        <w:t xml:space="preserve">— The marriage supper of the Lamb — the eschatological fulfillment of the Great Banquet parable. Those clothed in the righteousness of Christ are the guests; the invitation that Luke 14 presses is the same one whose consummation Revelation 19 celebrates.</w:t>
      </w:r>
    </w:p>
    <w:p>
      <w:r>
        <w:pict>
          <v:rect style="width:0;height:1.5pt" o:hralign="center" o:hrstd="t" o:hr="t"/>
        </w:pict>
      </w:r>
    </w:p>
    <w:p>
      <w:pPr>
        <w:pStyle w:val="FirstParagraph"/>
      </w:pPr>
      <w:r>
        <w:rPr>
          <w:b/>
          <w:bCs/>
        </w:rPr>
        <w:t xml:space="preserve">Aim:</w:t>
      </w:r>
      <w:r>
        <w:t xml:space="preserve"> </w:t>
      </w:r>
      <w:r>
        <w:t xml:space="preserve">To expose every form of self-managed religious respectability and call the reader to an unconditional, unhesitating response to the kingdom invitation — because God’s table will be full, and the only question is whether the reader will be at it.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Jesus enters the house of a ruler of the Pharisees on the Sabbath; he is being watched carefully</w:t>
            </w:r>
          </w:p>
        </w:tc>
        <w:tc>
          <w:tcPr/>
          <w:p>
            <w:pPr>
              <w:pStyle w:val="Compact"/>
            </w:pPr>
            <w:r>
              <w:t xml:space="preserve">Sets the adversarial frame — Jesus is under surveillance; he will turn the watching around</w:t>
            </w:r>
          </w:p>
        </w:tc>
      </w:tr>
      <w:tr>
        <w:tc>
          <w:tcPr/>
          <w:p>
            <w:pPr>
              <w:pStyle w:val="Compact"/>
            </w:pPr>
            <w:r>
              <w:t xml:space="preserve">2</w:t>
            </w:r>
          </w:p>
        </w:tc>
        <w:tc>
          <w:tcPr/>
          <w:p>
            <w:pPr>
              <w:pStyle w:val="Compact"/>
            </w:pPr>
            <w:r>
              <w:t xml:space="preserve">A man with dropsy appears before Jesus</w:t>
            </w:r>
          </w:p>
        </w:tc>
        <w:tc>
          <w:tcPr/>
          <w:p>
            <w:pPr>
              <w:pStyle w:val="Compact"/>
            </w:pPr>
            <w:r>
              <w:t xml:space="preserve">The presence of this man at a Pharisee dinner is itself suspicious — was he placed there as a test?</w:t>
            </w:r>
          </w:p>
        </w:tc>
      </w:tr>
      <w:tr>
        <w:tc>
          <w:tcPr/>
          <w:p>
            <w:pPr>
              <w:pStyle w:val="Compact"/>
            </w:pPr>
            <w:r>
              <w:t xml:space="preserve">3</w:t>
            </w:r>
          </w:p>
        </w:tc>
        <w:tc>
          <w:tcPr/>
          <w:p>
            <w:pPr>
              <w:pStyle w:val="Compact"/>
            </w:pPr>
            <w:r>
              <w:t xml:space="preserve">Jesus addresses the lawyers and Pharisees directly:</w:t>
            </w:r>
            <w:r>
              <w:t xml:space="preserve"> </w:t>
            </w:r>
            <w:r>
              <w:t xml:space="preserve">“Is it lawful to heal on the Sabbath, or not?”</w:t>
            </w:r>
          </w:p>
        </w:tc>
        <w:tc>
          <w:tcPr/>
          <w:p>
            <w:pPr>
              <w:pStyle w:val="Compact"/>
            </w:pPr>
            <w:r>
              <w:t xml:space="preserve">Jesus takes the initiative; he does not wait to be accused</w:t>
            </w:r>
          </w:p>
        </w:tc>
      </w:tr>
      <w:tr>
        <w:tc>
          <w:tcPr/>
          <w:p>
            <w:pPr>
              <w:pStyle w:val="Compact"/>
            </w:pPr>
            <w:r>
              <w:t xml:space="preserve">4</w:t>
            </w:r>
          </w:p>
        </w:tc>
        <w:tc>
          <w:tcPr/>
          <w:p>
            <w:pPr>
              <w:pStyle w:val="Compact"/>
            </w:pPr>
            <w:r>
              <w:t xml:space="preserve">They remain silent; Jesus heals the man and sends him away</w:t>
            </w:r>
          </w:p>
        </w:tc>
        <w:tc>
          <w:tcPr/>
          <w:p>
            <w:pPr>
              <w:pStyle w:val="Compact"/>
            </w:pPr>
            <w:r>
              <w:t xml:space="preserve">Their silence is a concession; Jesus heals without hesitation</w:t>
            </w:r>
          </w:p>
        </w:tc>
      </w:tr>
      <w:tr>
        <w:tc>
          <w:tcPr/>
          <w:p>
            <w:pPr>
              <w:pStyle w:val="Compact"/>
            </w:pPr>
            <w:r>
              <w:t xml:space="preserve">5</w:t>
            </w:r>
          </w:p>
        </w:tc>
        <w:tc>
          <w:tcPr/>
          <w:p>
            <w:pPr>
              <w:pStyle w:val="Compact"/>
            </w:pPr>
            <w:r>
              <w:t xml:space="preserve">Jesus poses the ox/son-in-a-well argument: who would not pull out an animal on the Sabbath?</w:t>
            </w:r>
          </w:p>
        </w:tc>
        <w:tc>
          <w:tcPr/>
          <w:p>
            <w:pPr>
              <w:pStyle w:val="Compact"/>
            </w:pPr>
            <w:r>
              <w:t xml:space="preserve">The argument from the lesser to the greater — if animal rescue, how much more human healing</w:t>
            </w:r>
          </w:p>
        </w:tc>
      </w:tr>
      <w:tr>
        <w:tc>
          <w:tcPr/>
          <w:p>
            <w:pPr>
              <w:pStyle w:val="Compact"/>
            </w:pPr>
            <w:r>
              <w:t xml:space="preserve">6</w:t>
            </w:r>
          </w:p>
        </w:tc>
        <w:tc>
          <w:tcPr/>
          <w:p>
            <w:pPr>
              <w:pStyle w:val="Compact"/>
            </w:pPr>
            <w:r>
              <w:t xml:space="preserve">They cannot reply</w:t>
            </w:r>
          </w:p>
        </w:tc>
        <w:tc>
          <w:tcPr/>
          <w:p>
            <w:pPr>
              <w:pStyle w:val="Compact"/>
            </w:pPr>
            <w:r>
              <w:t xml:space="preserve">Second silencing — their interpretive system cannot answer the question Jesus poses</w:t>
            </w:r>
          </w:p>
        </w:tc>
      </w:tr>
      <w:tr>
        <w:tc>
          <w:tcPr/>
          <w:p>
            <w:pPr>
              <w:pStyle w:val="Compact"/>
            </w:pPr>
            <w:r>
              <w:t xml:space="preserve">7</w:t>
            </w:r>
          </w:p>
        </w:tc>
        <w:tc>
          <w:tcPr/>
          <w:p>
            <w:pPr>
              <w:pStyle w:val="Compact"/>
            </w:pPr>
            <w:r>
              <w:t xml:space="preserve">Jesus notices guests choosing places of honor; he tells them a parable</w:t>
            </w:r>
          </w:p>
        </w:tc>
        <w:tc>
          <w:tcPr/>
          <w:p>
            <w:pPr>
              <w:pStyle w:val="Compact"/>
            </w:pPr>
            <w:r>
              <w:t xml:space="preserve">Luke’s editorial note: Jesus is reading the room theologically, not sociologically</w:t>
            </w:r>
          </w:p>
        </w:tc>
      </w:tr>
      <w:tr>
        <w:tc>
          <w:tcPr/>
          <w:p>
            <w:pPr>
              <w:pStyle w:val="Compact"/>
            </w:pPr>
            <w:r>
              <w:t xml:space="preserve">8–9</w:t>
            </w:r>
          </w:p>
        </w:tc>
        <w:tc>
          <w:tcPr/>
          <w:p>
            <w:pPr>
              <w:pStyle w:val="Compact"/>
            </w:pPr>
            <w:r>
              <w:t xml:space="preserve">Do not sit in the place of honor — a more distinguished guest may arrive and you will be publicly humiliated</w:t>
            </w:r>
          </w:p>
        </w:tc>
        <w:tc>
          <w:tcPr/>
          <w:p>
            <w:pPr>
              <w:pStyle w:val="Compact"/>
            </w:pPr>
            <w:r>
              <w:t xml:space="preserve">The social dynamics are real, but they are parabolically loaded</w:t>
            </w:r>
          </w:p>
        </w:tc>
      </w:tr>
      <w:tr>
        <w:tc>
          <w:tcPr/>
          <w:p>
            <w:pPr>
              <w:pStyle w:val="Compact"/>
            </w:pPr>
            <w:r>
              <w:t xml:space="preserve">10</w:t>
            </w:r>
          </w:p>
        </w:tc>
        <w:tc>
          <w:tcPr/>
          <w:p>
            <w:pPr>
              <w:pStyle w:val="Compact"/>
            </w:pPr>
            <w:r>
              <w:t xml:space="preserve">Instead, take the lowest place — so that the host may honor you before all</w:t>
            </w:r>
          </w:p>
        </w:tc>
        <w:tc>
          <w:tcPr/>
          <w:p>
            <w:pPr>
              <w:pStyle w:val="Compact"/>
            </w:pPr>
            <w:r>
              <w:t xml:space="preserve">The reversal: the humble guest is exalted publicly</w:t>
            </w:r>
          </w:p>
        </w:tc>
      </w:tr>
      <w:tr>
        <w:tc>
          <w:tcPr/>
          <w:p>
            <w:pPr>
              <w:pStyle w:val="Compact"/>
            </w:pPr>
            <w:r>
              <w:t xml:space="preserve">11</w:t>
            </w:r>
          </w:p>
        </w:tc>
        <w:tc>
          <w:tcPr/>
          <w:p>
            <w:pPr>
              <w:pStyle w:val="Compact"/>
            </w:pPr>
            <w:r>
              <w:t xml:space="preserve">“Everyone who exalts himself will be humbled, and he who humbles himself will be exalted”</w:t>
            </w:r>
          </w:p>
        </w:tc>
        <w:tc>
          <w:tcPr/>
          <w:p>
            <w:pPr>
              <w:pStyle w:val="Compact"/>
            </w:pPr>
            <w:r>
              <w:t xml:space="preserve">The eschatological verdict — this is the parable’s punchline and the chapter’s controlling principle</w:t>
            </w:r>
          </w:p>
        </w:tc>
      </w:tr>
      <w:tr>
        <w:tc>
          <w:tcPr/>
          <w:p>
            <w:pPr>
              <w:pStyle w:val="Compact"/>
            </w:pPr>
            <w:r>
              <w:t xml:space="preserve">12–13</w:t>
            </w:r>
          </w:p>
        </w:tc>
        <w:tc>
          <w:tcPr/>
          <w:p>
            <w:pPr>
              <w:pStyle w:val="Compact"/>
            </w:pPr>
            <w:r>
              <w:t xml:space="preserve">Do not invite those who can repay you; invite the poor, crippled, lame, blind</w:t>
            </w:r>
          </w:p>
        </w:tc>
        <w:tc>
          <w:tcPr/>
          <w:p>
            <w:pPr>
              <w:pStyle w:val="Compact"/>
            </w:pPr>
            <w:r>
              <w:t xml:space="preserve">The guest list instruction is the kingdom guest list — those who cannot reciprocate</w:t>
            </w:r>
          </w:p>
        </w:tc>
      </w:tr>
      <w:tr>
        <w:tc>
          <w:tcPr/>
          <w:p>
            <w:pPr>
              <w:pStyle w:val="Compact"/>
            </w:pPr>
            <w:r>
              <w:t xml:space="preserve">14</w:t>
            </w:r>
          </w:p>
        </w:tc>
        <w:tc>
          <w:tcPr/>
          <w:p>
            <w:pPr>
              <w:pStyle w:val="Compact"/>
            </w:pPr>
            <w:r>
              <w:t xml:space="preserve">“You will be blessed, because they cannot repay you. You will be repaid at the resurrection of the just”</w:t>
            </w:r>
          </w:p>
        </w:tc>
        <w:tc>
          <w:tcPr/>
          <w:p>
            <w:pPr>
              <w:pStyle w:val="Compact"/>
            </w:pPr>
            <w:r>
              <w:t xml:space="preserve">The repayment logic is eschatological, not social — kingdom reciprocity operates on a different ledger</w:t>
            </w:r>
          </w:p>
        </w:tc>
      </w:tr>
      <w:tr>
        <w:tc>
          <w:tcPr/>
          <w:p>
            <w:pPr>
              <w:pStyle w:val="Compact"/>
            </w:pPr>
            <w:r>
              <w:t xml:space="preserve">15</w:t>
            </w:r>
          </w:p>
        </w:tc>
        <w:tc>
          <w:tcPr/>
          <w:p>
            <w:pPr>
              <w:pStyle w:val="Compact"/>
            </w:pPr>
            <w:r>
              <w:t xml:space="preserve">A fellow guest pronounces a beatitude:</w:t>
            </w:r>
            <w:r>
              <w:t xml:space="preserve"> </w:t>
            </w:r>
            <w:r>
              <w:t xml:space="preserve">“Blessed is everyone who will eat bread in the kingdom of God!”</w:t>
            </w:r>
          </w:p>
        </w:tc>
        <w:tc>
          <w:tcPr/>
          <w:p>
            <w:pPr>
              <w:pStyle w:val="Compact"/>
            </w:pPr>
            <w:r>
              <w:t xml:space="preserve">Sounds like piety; Jesus’s parable will expose it as presumption</w:t>
            </w:r>
          </w:p>
        </w:tc>
      </w:tr>
      <w:tr>
        <w:tc>
          <w:tcPr/>
          <w:p>
            <w:pPr>
              <w:pStyle w:val="Compact"/>
            </w:pPr>
            <w:r>
              <w:t xml:space="preserve">16–17</w:t>
            </w:r>
          </w:p>
        </w:tc>
        <w:tc>
          <w:tcPr/>
          <w:p>
            <w:pPr>
              <w:pStyle w:val="Compact"/>
            </w:pPr>
            <w:r>
              <w:t xml:space="preserve">A man gives a great banquet and sends his servant to call those already invited</w:t>
            </w:r>
          </w:p>
        </w:tc>
        <w:tc>
          <w:tcPr/>
          <w:p>
            <w:pPr>
              <w:pStyle w:val="Compact"/>
            </w:pPr>
            <w:r>
              <w:t xml:space="preserve">The double invitation structure follows ancient Near Eastern practice — first an RSVP, then a summons</w:t>
            </w:r>
          </w:p>
        </w:tc>
      </w:tr>
      <w:tr>
        <w:tc>
          <w:tcPr/>
          <w:p>
            <w:pPr>
              <w:pStyle w:val="Compact"/>
            </w:pPr>
            <w:r>
              <w:t xml:space="preserve">18</w:t>
            </w:r>
          </w:p>
        </w:tc>
        <w:tc>
          <w:tcPr/>
          <w:p>
            <w:pPr>
              <w:pStyle w:val="Compact"/>
            </w:pPr>
            <w:r>
              <w:t xml:space="preserve">The first excuse:</w:t>
            </w:r>
            <w:r>
              <w:t xml:space="preserve"> </w:t>
            </w:r>
            <w:r>
              <w:t xml:space="preserve">“I have bought a field and must go see it”</w:t>
            </w:r>
          </w:p>
        </w:tc>
        <w:tc>
          <w:tcPr/>
          <w:p>
            <w:pPr>
              <w:pStyle w:val="Compact"/>
            </w:pPr>
            <w:r>
              <w:t xml:space="preserve">A land acquisition — plausible but absurd as a reason to miss a banquet already RSVPed</w:t>
            </w:r>
          </w:p>
        </w:tc>
      </w:tr>
      <w:tr>
        <w:tc>
          <w:tcPr/>
          <w:p>
            <w:pPr>
              <w:pStyle w:val="Compact"/>
            </w:pPr>
            <w:r>
              <w:t xml:space="preserve">19</w:t>
            </w:r>
          </w:p>
        </w:tc>
        <w:tc>
          <w:tcPr/>
          <w:p>
            <w:pPr>
              <w:pStyle w:val="Compact"/>
            </w:pPr>
            <w:r>
              <w:t xml:space="preserve">The second excuse:</w:t>
            </w:r>
            <w:r>
              <w:t xml:space="preserve"> </w:t>
            </w:r>
            <w:r>
              <w:t xml:space="preserve">“I have bought five yoke of oxen and go to examine them”</w:t>
            </w:r>
          </w:p>
        </w:tc>
        <w:tc>
          <w:tcPr/>
          <w:p>
            <w:pPr>
              <w:pStyle w:val="Compact"/>
            </w:pPr>
            <w:r>
              <w:t xml:space="preserve">A commercial investment — similar logic; these are good things elevated above the invitation</w:t>
            </w:r>
          </w:p>
        </w:tc>
      </w:tr>
      <w:tr>
        <w:tc>
          <w:tcPr/>
          <w:p>
            <w:pPr>
              <w:pStyle w:val="Compact"/>
            </w:pPr>
            <w:r>
              <w:t xml:space="preserve">20</w:t>
            </w:r>
          </w:p>
        </w:tc>
        <w:tc>
          <w:tcPr/>
          <w:p>
            <w:pPr>
              <w:pStyle w:val="Compact"/>
            </w:pPr>
            <w:r>
              <w:t xml:space="preserve">The third excuse:</w:t>
            </w:r>
            <w:r>
              <w:t xml:space="preserve"> </w:t>
            </w:r>
            <w:r>
              <w:t xml:space="preserve">“I have married a wife and therefore cannot come”</w:t>
            </w:r>
          </w:p>
        </w:tc>
        <w:tc>
          <w:tcPr/>
          <w:p>
            <w:pPr>
              <w:pStyle w:val="Compact"/>
            </w:pPr>
            <w:r>
              <w:t xml:space="preserve">Marriage itself — the most intimate human bond — becomes an excuse for absence</w:t>
            </w:r>
          </w:p>
        </w:tc>
      </w:tr>
      <w:tr>
        <w:tc>
          <w:tcPr/>
          <w:p>
            <w:pPr>
              <w:pStyle w:val="Compact"/>
            </w:pPr>
            <w:r>
              <w:t xml:space="preserve">21</w:t>
            </w:r>
          </w:p>
        </w:tc>
        <w:tc>
          <w:tcPr/>
          <w:p>
            <w:pPr>
              <w:pStyle w:val="Compact"/>
            </w:pPr>
            <w:r>
              <w:t xml:space="preserve">The master is angry; the servant is sent to bring in the poor, crippled, blind, and lame from the city streets</w:t>
            </w:r>
          </w:p>
        </w:tc>
        <w:tc>
          <w:tcPr/>
          <w:p>
            <w:pPr>
              <w:pStyle w:val="Compact"/>
            </w:pPr>
            <w:r>
              <w:t xml:space="preserve">These are the same categories as v. 13 — the chapter is self-interpreting</w:t>
            </w:r>
          </w:p>
        </w:tc>
      </w:tr>
      <w:tr>
        <w:tc>
          <w:tcPr/>
          <w:p>
            <w:pPr>
              <w:pStyle w:val="Compact"/>
            </w:pPr>
            <w:r>
              <w:t xml:space="preserve">22</w:t>
            </w:r>
          </w:p>
        </w:tc>
        <w:tc>
          <w:tcPr/>
          <w:p>
            <w:pPr>
              <w:pStyle w:val="Compact"/>
            </w:pPr>
            <w:r>
              <w:t xml:space="preserve">The servant reports that there is still room</w:t>
            </w:r>
          </w:p>
        </w:tc>
        <w:tc>
          <w:tcPr/>
          <w:p>
            <w:pPr>
              <w:pStyle w:val="Compact"/>
            </w:pPr>
            <w:r>
              <w:t xml:space="preserve">The banquet hall’s capacity has not been met — God’s intention to fill the table drives the next stage</w:t>
            </w:r>
          </w:p>
        </w:tc>
      </w:tr>
      <w:tr>
        <w:tc>
          <w:tcPr/>
          <w:p>
            <w:pPr>
              <w:pStyle w:val="Compact"/>
            </w:pPr>
            <w:r>
              <w:t xml:space="preserve">23</w:t>
            </w:r>
          </w:p>
        </w:tc>
        <w:tc>
          <w:tcPr/>
          <w:p>
            <w:pPr>
              <w:pStyle w:val="Compact"/>
            </w:pPr>
            <w:r>
              <w:t xml:space="preserve">Go to the highways and hedges and compel people to come —</w:t>
            </w:r>
            <w:r>
              <w:t xml:space="preserve"> </w:t>
            </w:r>
            <w:r>
              <w:t xml:space="preserve">“that my house may be filled”</w:t>
            </w:r>
          </w:p>
        </w:tc>
        <w:tc>
          <w:tcPr/>
          <w:p>
            <w:pPr>
              <w:pStyle w:val="Compact"/>
            </w:pPr>
            <w:r>
              <w:t xml:space="preserve">The compulsion is urgent invitation, not coercion; the scope expands beyond the city</w:t>
            </w:r>
          </w:p>
        </w:tc>
      </w:tr>
      <w:tr>
        <w:tc>
          <w:tcPr/>
          <w:p>
            <w:pPr>
              <w:pStyle w:val="Compact"/>
            </w:pPr>
            <w:r>
              <w:t xml:space="preserve">24</w:t>
            </w:r>
          </w:p>
        </w:tc>
        <w:tc>
          <w:tcPr/>
          <w:p>
            <w:pPr>
              <w:pStyle w:val="Compact"/>
            </w:pPr>
            <w:r>
              <w:t xml:space="preserve">“None of those men who were invited shall taste my banquet”</w:t>
            </w:r>
          </w:p>
        </w:tc>
        <w:tc>
          <w:tcPr/>
          <w:p>
            <w:pPr>
              <w:pStyle w:val="Compact"/>
            </w:pPr>
            <w:r>
              <w:t xml:space="preserve">The final verdict — exclusion is self-chosen, but it is real and permanent</w:t>
            </w:r>
          </w:p>
        </w:tc>
      </w:tr>
      <w:tr>
        <w:tc>
          <w:tcPr/>
          <w:p>
            <w:pPr>
              <w:pStyle w:val="Compact"/>
            </w:pPr>
            <w:r>
              <w:t xml:space="preserve">25</w:t>
            </w:r>
          </w:p>
        </w:tc>
        <w:tc>
          <w:tcPr/>
          <w:p>
            <w:pPr>
              <w:pStyle w:val="Compact"/>
            </w:pPr>
            <w:r>
              <w:t xml:space="preserve">Large crowds follow Jesus; he turns and addresses them</w:t>
            </w:r>
          </w:p>
        </w:tc>
        <w:tc>
          <w:tcPr/>
          <w:p>
            <w:pPr>
              <w:pStyle w:val="Compact"/>
            </w:pPr>
            <w:r>
              <w:t xml:space="preserve">The audience shifts — this is not a dinner party conversation but a public challenge to the crowd</w:t>
            </w:r>
          </w:p>
        </w:tc>
      </w:tr>
      <w:tr>
        <w:tc>
          <w:tcPr/>
          <w:p>
            <w:pPr>
              <w:pStyle w:val="Compact"/>
            </w:pPr>
            <w:r>
              <w:t xml:space="preserve">26</w:t>
            </w:r>
          </w:p>
        </w:tc>
        <w:tc>
          <w:tcPr/>
          <w:p>
            <w:pPr>
              <w:pStyle w:val="Compact"/>
            </w:pPr>
            <w:r>
              <w:t xml:space="preserve">“If anyone comes to me and does not hate his own father and mother… he cannot be my disciple”</w:t>
            </w:r>
          </w:p>
        </w:tc>
        <w:tc>
          <w:tcPr/>
          <w:p>
            <w:pPr>
              <w:pStyle w:val="Compact"/>
            </w:pPr>
            <w:r>
              <w:t xml:space="preserve">Radical allegiance language — hyperbolic in register, total in demand</w:t>
            </w:r>
          </w:p>
        </w:tc>
      </w:tr>
      <w:tr>
        <w:tc>
          <w:tcPr/>
          <w:p>
            <w:pPr>
              <w:pStyle w:val="Compact"/>
            </w:pPr>
            <w:r>
              <w:t xml:space="preserve">27</w:t>
            </w:r>
          </w:p>
        </w:tc>
        <w:tc>
          <w:tcPr/>
          <w:p>
            <w:pPr>
              <w:pStyle w:val="Compact"/>
            </w:pPr>
            <w:r>
              <w:t xml:space="preserve">“Whoever does not bear his own cross and come after me cannot be my disciple”</w:t>
            </w:r>
          </w:p>
        </w:tc>
        <w:tc>
          <w:tcPr/>
          <w:p>
            <w:pPr>
              <w:pStyle w:val="Compact"/>
            </w:pPr>
            <w:r>
              <w:t xml:space="preserve">Cross-bearing as the defining mark of discipleship — not metaphorical suffering but identified-with-Jesus suffering</w:t>
            </w:r>
          </w:p>
        </w:tc>
      </w:tr>
      <w:tr>
        <w:tc>
          <w:tcPr/>
          <w:p>
            <w:pPr>
              <w:pStyle w:val="Compact"/>
            </w:pPr>
            <w:r>
              <w:t xml:space="preserve">28–30</w:t>
            </w:r>
          </w:p>
        </w:tc>
        <w:tc>
          <w:tcPr/>
          <w:p>
            <w:pPr>
              <w:pStyle w:val="Compact"/>
            </w:pPr>
            <w:r>
              <w:t xml:space="preserve">The tower-builder illustration: count the cost before building, or be mocked for a half-finished tower</w:t>
            </w:r>
          </w:p>
        </w:tc>
        <w:tc>
          <w:tcPr/>
          <w:p>
            <w:pPr>
              <w:pStyle w:val="Compact"/>
            </w:pPr>
            <w:r>
              <w:t xml:space="preserve">Genuine foresight is required — impulsive following that has not counted the cost produces an embarrassing non-finish</w:t>
            </w:r>
          </w:p>
        </w:tc>
      </w:tr>
      <w:tr>
        <w:tc>
          <w:tcPr/>
          <w:p>
            <w:pPr>
              <w:pStyle w:val="Compact"/>
            </w:pPr>
            <w:r>
              <w:t xml:space="preserve">31–32</w:t>
            </w:r>
          </w:p>
        </w:tc>
        <w:tc>
          <w:tcPr/>
          <w:p>
            <w:pPr>
              <w:pStyle w:val="Compact"/>
            </w:pPr>
            <w:r>
              <w:t xml:space="preserve">The king-going-to-war illustration: assess your forces before engagement, or seek terms of peace</w:t>
            </w:r>
          </w:p>
        </w:tc>
        <w:tc>
          <w:tcPr/>
          <w:p>
            <w:pPr>
              <w:pStyle w:val="Compact"/>
            </w:pPr>
            <w:r>
              <w:t xml:space="preserve">The analogy cuts both ways — the crowd may need to</w:t>
            </w:r>
            <w:r>
              <w:t xml:space="preserve"> </w:t>
            </w:r>
            <w:r>
              <w:t xml:space="preserve">“seek terms”</w:t>
            </w:r>
            <w:r>
              <w:t xml:space="preserve"> </w:t>
            </w:r>
            <w:r>
              <w:t xml:space="preserve">(i.e., surrender to Jesus) rather than presuming on their own capacity</w:t>
            </w:r>
          </w:p>
        </w:tc>
      </w:tr>
      <w:tr>
        <w:tc>
          <w:tcPr/>
          <w:p>
            <w:pPr>
              <w:pStyle w:val="Compact"/>
            </w:pPr>
            <w:r>
              <w:t xml:space="preserve">33</w:t>
            </w:r>
          </w:p>
        </w:tc>
        <w:tc>
          <w:tcPr/>
          <w:p>
            <w:pPr>
              <w:pStyle w:val="Compact"/>
            </w:pPr>
            <w:r>
              <w:t xml:space="preserve">“Any one of you who does not renounce all that he has cannot be my disciple”</w:t>
            </w:r>
          </w:p>
        </w:tc>
        <w:tc>
          <w:tcPr/>
          <w:p>
            <w:pPr>
              <w:pStyle w:val="Compact"/>
            </w:pPr>
            <w:r>
              <w:t xml:space="preserve">The summary demand: renunciation of self-ownership, not merely self-improvement</w:t>
            </w:r>
          </w:p>
        </w:tc>
      </w:tr>
      <w:tr>
        <w:tc>
          <w:tcPr/>
          <w:p>
            <w:pPr>
              <w:pStyle w:val="Compact"/>
            </w:pPr>
            <w:r>
              <w:t xml:space="preserve">34–35</w:t>
            </w:r>
          </w:p>
        </w:tc>
        <w:tc>
          <w:tcPr/>
          <w:p>
            <w:pPr>
              <w:pStyle w:val="Compact"/>
            </w:pPr>
            <w:r>
              <w:t xml:space="preserve">Salt illustration: salt that has lost its taste is useless;</w:t>
            </w:r>
            <w:r>
              <w:t xml:space="preserve"> </w:t>
            </w:r>
            <w:r>
              <w:t xml:space="preserve">“He who has ears to hear, let him hear”</w:t>
            </w:r>
          </w:p>
        </w:tc>
        <w:tc>
          <w:tcPr/>
          <w:p>
            <w:pPr>
              <w:pStyle w:val="Compact"/>
            </w:pPr>
            <w:r>
              <w:t xml:space="preserve">A discipleship that hedges — that follows with reservations — has lost its essential character and is fit for nothing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Sabbath Healing: Jesus Silences the Watching Critics</w:t>
            </w:r>
          </w:p>
        </w:tc>
      </w:tr>
      <w:tr>
        <w:tc>
          <w:tcPr/>
          <w:p>
            <w:pPr>
              <w:pStyle w:val="Compact"/>
            </w:pPr>
            <w:r>
              <w:t xml:space="preserve">2</w:t>
            </w:r>
          </w:p>
        </w:tc>
        <w:tc>
          <w:tcPr/>
          <w:p>
            <w:pPr>
              <w:pStyle w:val="Compact"/>
            </w:pPr>
            <w:r>
              <w:t xml:space="preserve">7–11</w:t>
            </w:r>
          </w:p>
        </w:tc>
        <w:tc>
          <w:tcPr/>
          <w:p>
            <w:pPr>
              <w:pStyle w:val="Compact"/>
            </w:pPr>
            <w:r>
              <w:t xml:space="preserve">The Seating Parable: Self-Exaltation and the Eschatological Verdict</w:t>
            </w:r>
          </w:p>
        </w:tc>
      </w:tr>
      <w:tr>
        <w:tc>
          <w:tcPr/>
          <w:p>
            <w:pPr>
              <w:pStyle w:val="Compact"/>
            </w:pPr>
            <w:r>
              <w:t xml:space="preserve">3</w:t>
            </w:r>
          </w:p>
        </w:tc>
        <w:tc>
          <w:tcPr/>
          <w:p>
            <w:pPr>
              <w:pStyle w:val="Compact"/>
            </w:pPr>
            <w:r>
              <w:t xml:space="preserve">12–14</w:t>
            </w:r>
          </w:p>
        </w:tc>
        <w:tc>
          <w:tcPr/>
          <w:p>
            <w:pPr>
              <w:pStyle w:val="Compact"/>
            </w:pPr>
            <w:r>
              <w:t xml:space="preserve">The Guest List Instruction: Kingdom Hospitality Operates on a Different Ledger</w:t>
            </w:r>
          </w:p>
        </w:tc>
      </w:tr>
      <w:tr>
        <w:tc>
          <w:tcPr/>
          <w:p>
            <w:pPr>
              <w:pStyle w:val="Compact"/>
            </w:pPr>
            <w:r>
              <w:t xml:space="preserve">4</w:t>
            </w:r>
          </w:p>
        </w:tc>
        <w:tc>
          <w:tcPr/>
          <w:p>
            <w:pPr>
              <w:pStyle w:val="Compact"/>
            </w:pPr>
            <w:r>
              <w:t xml:space="preserve">15–24</w:t>
            </w:r>
          </w:p>
        </w:tc>
        <w:tc>
          <w:tcPr/>
          <w:p>
            <w:pPr>
              <w:pStyle w:val="Compact"/>
            </w:pPr>
            <w:r>
              <w:t xml:space="preserve">The Parable of the Great Banquet: The Table Will Be Full — The Only Question Is Whether You Will Be at It</w:t>
            </w:r>
          </w:p>
        </w:tc>
      </w:tr>
      <w:tr>
        <w:tc>
          <w:tcPr/>
          <w:p>
            <w:pPr>
              <w:pStyle w:val="Compact"/>
            </w:pPr>
            <w:r>
              <w:t xml:space="preserve">5</w:t>
            </w:r>
          </w:p>
        </w:tc>
        <w:tc>
          <w:tcPr/>
          <w:p>
            <w:pPr>
              <w:pStyle w:val="Compact"/>
            </w:pPr>
            <w:r>
              <w:t xml:space="preserve">25–35</w:t>
            </w:r>
          </w:p>
        </w:tc>
        <w:tc>
          <w:tcPr/>
          <w:p>
            <w:pPr>
              <w:pStyle w:val="Compact"/>
            </w:pPr>
            <w:r>
              <w:t xml:space="preserve">The Cost of Discipleship: Unconditional Allegiance or Useless Salt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kingdom of God inverts every human hierarchy of worthiness — the self-exalted are excluded, the humble and outcast are welcomed.</w:t>
      </w:r>
    </w:p>
    <w:p>
      <w:pPr>
        <w:pStyle w:val="BodyText"/>
      </w:pPr>
      <w:r>
        <w:rPr>
          <w:b/>
          <w:bCs/>
        </w:rPr>
        <w:t xml:space="preserve">Primary Claim:</w:t>
      </w:r>
      <w:r>
        <w:t xml:space="preserve"> </w:t>
      </w:r>
      <w:r>
        <w:t xml:space="preserve">God is confronting every form of self-managed religious respectability and calling the reader to a radical, unconditional response to the kingdom invitation — because the kingdom belongs to those who know they have nothing to bring, not to those who have calculated what attending will cost them.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 are bringing to the table. (Mind/Belief)</w:t>
      </w:r>
      <w:r>
        <w:t xml:space="preserve"> </w:t>
      </w:r>
      <w:r>
        <w:t xml:space="preserve">The guests in this chapter are not obvious villains — they are respectable, socially connected, religiously observant people who have RSVPed and are confident they belong. Their failure is not open rebellion but a quiet assumption that their standing is secure. The reader is called to examine whether their confidence in their own church membership, doctrinal correctness, moral track record, or family heritage has functioned as a substitute for actual unconditional response to the kingdom invitation. You may have said yes to God in principle while living as though you have other appointments to keep. The parable’s verdict is not reserved for pagans — it is addressed to those who already said they were coming.</w:t>
      </w:r>
    </w:p>
    <w:p>
      <w:pPr>
        <w:pStyle w:val="BodyText"/>
      </w:pPr>
      <w:r>
        <w:rPr>
          <w:b/>
          <w:bCs/>
        </w:rPr>
        <w:t xml:space="preserve">2. Let the eschatological verdict reorder what you seek at the table now. (Affections/Worship)</w:t>
      </w:r>
      <w:r>
        <w:t xml:space="preserve"> </w:t>
      </w:r>
      <w:r>
        <w:t xml:space="preserve">The chapter’s repeated eschatological punchlines (v. 11:</w:t>
      </w:r>
      <w:r>
        <w:t xml:space="preserve"> </w:t>
      </w:r>
      <w:r>
        <w:t xml:space="preserve">“will be exalted”</w:t>
      </w:r>
      <w:r>
        <w:t xml:space="preserve">; v. 14:</w:t>
      </w:r>
      <w:r>
        <w:t xml:space="preserve"> </w:t>
      </w:r>
      <w:r>
        <w:t xml:space="preserve">“repaid at the resurrection”</w:t>
      </w:r>
      <w:r>
        <w:t xml:space="preserve">; v. 24:</w:t>
      </w:r>
      <w:r>
        <w:t xml:space="preserve"> </w:t>
      </w:r>
      <w:r>
        <w:t xml:space="preserve">“shall taste my banquet”</w:t>
      </w:r>
      <w:r>
        <w:t xml:space="preserve">) are not abstract future promises — they are intended to reorder present desire. The guests choosing places of honor are not merely socially awkward — they are worshipping in the wrong direction, seeking the honor that comes from other people rather than the honor that comes from God. The believer is called to sit with what it would feel like to genuinely care more about the verdict at the resurrection than the verdict in the room. This is not a technique — it is a transformed affection that the Spirit produces in those who are genuinely captured by the kingdom’s reality.</w:t>
      </w:r>
    </w:p>
    <w:p>
      <w:pPr>
        <w:pStyle w:val="BodyText"/>
      </w:pPr>
      <w:r>
        <w:rPr>
          <w:b/>
          <w:bCs/>
        </w:rPr>
        <w:t xml:space="preserve">3. Rethink your guest list — specifically and concretely. (Will/Behavior)</w:t>
      </w:r>
      <w:r>
        <w:t xml:space="preserve"> </w:t>
      </w:r>
      <w:r>
        <w:t xml:space="preserve">Verses 12–14 are not a general call to care about marginalized people — they are a specific instruction about who you invite to your table. The application requires naming names: Who in your actual social world cannot repay you? Who has nothing to offer in return for your hospitality or friendship? The Pharisee’s dinner was full of people who would reciprocate. Jesus is calling his hearers to a hospitality that is structurally incompatible with social climbing — which means you have to actually change the guest list, not merely feel warmly toward people who are excluded from it.</w:t>
      </w:r>
    </w:p>
    <w:p>
      <w:pPr>
        <w:pStyle w:val="BodyText"/>
      </w:pPr>
      <w:r>
        <w:rPr>
          <w:b/>
          <w:bCs/>
        </w:rPr>
        <w:t xml:space="preserve">4. Identify the field, the oxen, or the wife — and bring it to the cross. (Mind/Belief)</w:t>
      </w:r>
      <w:r>
        <w:t xml:space="preserve"> </w:t>
      </w:r>
      <w:r>
        <w:t xml:space="preserve">The three excuses in the parable are not evil — they are legitimate goods: property, livelihood, marriage. This is the parable’s sharpest edge. The kingdom is not competing with your sins for your allegiance — it is competing with your goods. Every reader has a version of the field, the oxen, or the spouse — something genuinely valuable that has been quietly elevated to a position where it can excuse inattention to the kingdom. The discipline the passage requires is not general surrender but specific identification: what is the good thing in your life that functions as your exit from the banquet?</w:t>
      </w:r>
    </w:p>
    <w:p>
      <w:pPr>
        <w:pStyle w:val="BodyText"/>
      </w:pPr>
      <w:r>
        <w:rPr>
          <w:b/>
          <w:bCs/>
        </w:rPr>
        <w:t xml:space="preserve">5. Count the cost honestly — and then come anyway. (Will/Behavior)</w:t>
      </w:r>
      <w:r>
        <w:t xml:space="preserve"> </w:t>
      </w:r>
      <w:r>
        <w:t xml:space="preserve">The cost-of-discipleship section (vv. 25–35) is often preached as a warning to slow down and think carefully before committing. But the illustrations do not end with</w:t>
      </w:r>
      <w:r>
        <w:t xml:space="preserve"> </w:t>
      </w:r>
      <w:r>
        <w:t xml:space="preserve">“therefore don’t build”</w:t>
      </w:r>
      <w:r>
        <w:t xml:space="preserve"> </w:t>
      </w:r>
      <w:r>
        <w:t xml:space="preserve">or</w:t>
      </w:r>
      <w:r>
        <w:t xml:space="preserve"> </w:t>
      </w:r>
      <w:r>
        <w:t xml:space="preserve">“therefore don’t go to war”</w:t>
      </w:r>
      <w:r>
        <w:t xml:space="preserve"> </w:t>
      </w:r>
      <w:r>
        <w:t xml:space="preserve">— they end with the implied call to go in with eyes open. The builder who counts the cost</w:t>
      </w:r>
      <w:r>
        <w:t xml:space="preserve"> </w:t>
      </w:r>
      <w:r>
        <w:rPr>
          <w:i/>
          <w:iCs/>
        </w:rPr>
        <w:t xml:space="preserve">builds</w:t>
      </w:r>
      <w:r>
        <w:t xml:space="preserve">; the king who assesses his forces either fights or sues for peace. The chapter’s final call is not caution — it is realism that issues in wholehearted commitment. The believer is called to sit with whatever half-finished tower or abandoned campaign represents their hedged discipleship, name it honestly before God, and then come — not with a budget for partial commitment but with the whole self, the only thing Jesus has asked for.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Luke 14 teaches that God’s kingdom operates by a logic of grace-driven reversal that is categorically incompatible with every human system of merit, status, and social reciprocity. The healing of the man with dropsy on the Sabbath (vv. 1–6) establishes that Jesus will not allow religious convention to prevent the restoration of human beings — God’s redemptive intention overrides the religious management systems built to contain and regulate it. The seating and guest list parables reveal that God’s own hospitality is radically open to those who have nothing to commend them, and that this openness is not a secondary attribute but constitutive of the kingdom’s character. The Great Banquet parable shows that God’s intention to fill his table is sovereign and unstoppable — human excuse-making cannot frustrate it, only exclude the excuse-maker. The cost-of-discipleship section reveals the other side of this: a God this generous, this sovereign, and this total in his claim on the world cannot be followed halfway. The chapter’s theology is coherent throughout: the God who gives everything demands everything, and does so precisely because the gift is total.</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Luke 14 displays with particular clarity the Reformed insistence that salvation is by grace alone, received by those who recognize they have nothing to contribute — and that this grace, far from being cheap, produces the most demanding kind of discipleship. The parable of the Great Banquet is a window into the sovereign grace of God: the master’s table will be full regardless of who refuses, because God’s redemptive purpose cannot be frustrated by human indifference. Those who are brought in from the streets and hedgerows are not brought in because of superior virtue — they are brought in because the invitation reached them and they came. This is election and effectual calling in narrative form. Simultaneously, the chapter resists any antinomian reading of grace: the same chapter that celebrates the unconditional invitation ends with the most stringent discipleship demands in Luke’s Gospel. The Reformed tradition’s insistence that justification and sanctification are inseparable is the theological grammar beneath these chapters — free grace received unconditionally, transforming the recipient totally. The salt metaphor (vv. 34–35) is the Reformed pastoral warning against a</w:t>
      </w:r>
      <w:r>
        <w:t xml:space="preserve"> </w:t>
      </w:r>
      <w:r>
        <w:t xml:space="preserve">“Christianity”</w:t>
      </w:r>
      <w:r>
        <w:t xml:space="preserve"> </w:t>
      </w:r>
      <w:r>
        <w:t xml:space="preserve">that has accepted the invitation in principle but has lost the radical character that genuine kingdom entry produces.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table will be full. The only question Luke 14 is asking is whether you will be at it — and the passage has already told you what disqualifies you: not your sins, but your excuses; not your failures, but your other appointments; not your unworthiness, but your confidence in your own worthiness. Come with nothing. Come without reservations. Come all the way. That is the only way to come.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humility parables to social advice.</w:t>
      </w:r>
      <w:r>
        <w:t xml:space="preserve"> </w:t>
      </w:r>
      <w:r>
        <w:t xml:space="preserve">The most common mishandling of verses 7–14 is to preach them as first-century dinner party etiquette or a general call to be more generous toward poor people. Both lessons are true but neither is the point. Jesus is not improving the Pharisees’ social habits — he is pronouncing an eschatological verdict on their self-managed standing before God. The preacher who applies this passage as</w:t>
      </w:r>
      <w:r>
        <w:t xml:space="preserve"> </w:t>
      </w:r>
      <w:r>
        <w:t xml:space="preserve">“be more humble at social gatherings”</w:t>
      </w:r>
      <w:r>
        <w:t xml:space="preserve"> </w:t>
      </w:r>
      <w:r>
        <w:t xml:space="preserve">has landed in exactly the place the Pharisees would have been comfortable with. The eschatological frame (</w:t>
      </w:r>
      <w:r>
        <w:t xml:space="preserve">“will be exalted,”</w:t>
      </w:r>
      <w:r>
        <w:t xml:space="preserve"> </w:t>
      </w:r>
      <w:r>
        <w:t xml:space="preserve">“at the resurrection of the just”</w:t>
      </w:r>
      <w:r>
        <w:t xml:space="preserve">) must control the application.</w:t>
      </w:r>
    </w:p>
    <w:p>
      <w:pPr>
        <w:numPr>
          <w:ilvl w:val="0"/>
          <w:numId w:val="1002"/>
        </w:numPr>
      </w:pPr>
      <w:r>
        <w:rPr>
          <w:b/>
          <w:bCs/>
        </w:rPr>
        <w:t xml:space="preserve">Preaching the Great Banquet as a general</w:t>
      </w:r>
      <w:r>
        <w:rPr>
          <w:b/>
          <w:bCs/>
        </w:rPr>
        <w:t xml:space="preserve"> </w:t>
      </w:r>
      <w:r>
        <w:rPr>
          <w:b/>
          <w:bCs/>
        </w:rPr>
        <w:t xml:space="preserve">“God loves everybody”</w:t>
      </w:r>
      <w:r>
        <w:rPr>
          <w:b/>
          <w:bCs/>
        </w:rPr>
        <w:t xml:space="preserve"> </w:t>
      </w:r>
      <w:r>
        <w:rPr>
          <w:b/>
          <w:bCs/>
        </w:rPr>
        <w:t xml:space="preserve">comfort passage.</w:t>
      </w:r>
      <w:r>
        <w:t xml:space="preserve"> </w:t>
      </w:r>
      <w:r>
        <w:t xml:space="preserve">The parable is not primarily comforting — it is confrontational. It is addressed to a table full of people who have already RSVPed and who consider themselves the natural attendees of the kingdom banquet. The parable’s verdict is that those people are not at the table, and that the table is full of people they would not have invited. The comfort is real but it is reserved for those who know they have no standing to be there — the poor, the crippled, the people from the highways. Preaching this as a general inclusivity passage misses the confrontational edge that Luke has carefully constructed.</w:t>
      </w:r>
    </w:p>
    <w:p>
      <w:pPr>
        <w:numPr>
          <w:ilvl w:val="0"/>
          <w:numId w:val="1002"/>
        </w:numPr>
      </w:pPr>
      <w:r>
        <w:rPr>
          <w:b/>
          <w:bCs/>
        </w:rPr>
        <w:t xml:space="preserve">Domesticating the</w:t>
      </w:r>
      <w:r>
        <w:rPr>
          <w:b/>
          <w:bCs/>
        </w:rPr>
        <w:t xml:space="preserve"> </w:t>
      </w:r>
      <w:r>
        <w:rPr>
          <w:b/>
          <w:bCs/>
        </w:rPr>
        <w:t xml:space="preserve">“hate your family”</w:t>
      </w:r>
      <w:r>
        <w:rPr>
          <w:b/>
          <w:bCs/>
        </w:rPr>
        <w:t xml:space="preserve"> </w:t>
      </w:r>
      <w:r>
        <w:rPr>
          <w:b/>
          <w:bCs/>
        </w:rPr>
        <w:t xml:space="preserve">language into mere prioritization.</w:t>
      </w:r>
      <w:r>
        <w:t xml:space="preserve"> </w:t>
      </w:r>
      <w:r>
        <w:t xml:space="preserve">The comparative reading (love less by comparison) is legitimate as far as it goes, but the preacher who rushes to soften verse 26 often lands in a place where the radical demand of discipleship has been safely neutralized. Jesus is describing a loyalty that, for many of his original hearers and for many believers in every generation, has meant and will mean genuine, painful rupture with family and social bonds. The passage should be preached in a way that makes the cost real before the grace is applied to it.</w:t>
      </w:r>
    </w:p>
    <w:p>
      <w:pPr>
        <w:numPr>
          <w:ilvl w:val="0"/>
          <w:numId w:val="1002"/>
        </w:numPr>
      </w:pPr>
      <w:r>
        <w:rPr>
          <w:b/>
          <w:bCs/>
        </w:rPr>
        <w:t xml:space="preserve">Turning the cost-of-discipleship section into a call for slow, careful decision-making.</w:t>
      </w:r>
      <w:r>
        <w:t xml:space="preserve"> </w:t>
      </w:r>
      <w:r>
        <w:t xml:space="preserve">The builder and king illustrations are regularly preached as</w:t>
      </w:r>
      <w:r>
        <w:t xml:space="preserve"> </w:t>
      </w:r>
      <w:r>
        <w:t xml:space="preserve">“don’t make hasty decisions about following Jesus — think it through.”</w:t>
      </w:r>
      <w:r>
        <w:t xml:space="preserve"> </w:t>
      </w:r>
      <w:r>
        <w:t xml:space="preserve">This inverts the passage’s function. Jesus is not counseling the crowd to hesitate — he is confronting the half-commitment of those who are already following without having counted the cost. The call is to wholehearted commitment, not to a longer deliberation period.</w:t>
      </w:r>
    </w:p>
    <w:p>
      <w:pPr>
        <w:numPr>
          <w:ilvl w:val="0"/>
          <w:numId w:val="1002"/>
        </w:numPr>
      </w:pPr>
      <w:r>
        <w:rPr>
          <w:b/>
          <w:bCs/>
        </w:rPr>
        <w:t xml:space="preserve">Preaching the chapter’s reversal theme without gospel grounding.</w:t>
      </w:r>
      <w:r>
        <w:t xml:space="preserve"> </w:t>
      </w:r>
      <w:r>
        <w:t xml:space="preserve">There is a moralistic version of this chapter that simply inverts the Pharisees’ hierarchy:</w:t>
      </w:r>
      <w:r>
        <w:t xml:space="preserve"> </w:t>
      </w:r>
      <w:r>
        <w:t xml:space="preserve">“God likes humble people, so be humble.”</w:t>
      </w:r>
      <w:r>
        <w:t xml:space="preserve"> </w:t>
      </w:r>
      <w:r>
        <w:t xml:space="preserve">This is preaching the kingdom’s reversal as a new form of merit — humility as the virtue that earns kingdom access. The gospel grounding must be explicit: what makes the humble eligible for the kingdom is not their humility as a virtue but their recognition that they have nothing to bring — which is precisely the posture in which grace is received. Humility is not a new ladder; it is the recognition that you cannot climb.</w:t>
      </w:r>
    </w:p>
    <w:p>
      <w:pPr>
        <w:numPr>
          <w:ilvl w:val="0"/>
          <w:numId w:val="1002"/>
        </w:numPr>
      </w:pPr>
      <w:r>
        <w:rPr>
          <w:b/>
          <w:bCs/>
        </w:rPr>
        <w:t xml:space="preserve">Failing to connect the chapter’s movements to each other.</w:t>
      </w:r>
      <w:r>
        <w:t xml:space="preserve"> </w:t>
      </w:r>
      <w:r>
        <w:t xml:space="preserve">The five divisions of Luke 14 are organically connected, and a sermon that treats them as separate pericopes (a healing story, some social teachings, a parable, a discipleship call) will miss the chapter’s cumulative force. The Sabbath healing establishes Jesus’s authority to define the kingdom’s logic; the seating and guest list parables apply that logic to religious self-management; the Great Banquet parable renders the verdict; the discipleship section draws out the implication. A preacher who only handles the parable (vv. 15–24) — the most famous section — should note at minimum that it is the center of a unified composition, not a standalone unit.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2026-07-14T21:07:25Z</dcterms:created>
  <dcterms:modified xsi:type="dcterms:W3CDTF">2026-07-14T21:07:25Z</dcterms:modified>
</cp:coreProperties>
</file>

<file path=docProps/custom.xml><?xml version="1.0" encoding="utf-8"?>
<Properties xmlns="http://schemas.openxmlformats.org/officeDocument/2006/custom-properties" xmlns:vt="http://schemas.openxmlformats.org/officeDocument/2006/docPropsVTypes"/>
</file>